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8EC48" w14:textId="4EBF9020" w:rsidR="00D40CD7" w:rsidRPr="00DC0BD4" w:rsidRDefault="00DC0BD4">
      <w:pPr>
        <w:rPr>
          <w:b/>
          <w:bCs/>
          <w:sz w:val="28"/>
          <w:szCs w:val="28"/>
        </w:rPr>
      </w:pPr>
      <w:r w:rsidRPr="00DC0BD4">
        <w:rPr>
          <w:b/>
          <w:bCs/>
          <w:sz w:val="28"/>
          <w:szCs w:val="28"/>
        </w:rPr>
        <w:t>Zápisnica z porady Komisie pre financie a rozpočet v Perneku</w:t>
      </w:r>
    </w:p>
    <w:p w14:paraId="51133DF9" w14:textId="1A42EBFE" w:rsidR="00DC0BD4" w:rsidRDefault="00DC0BD4">
      <w:r>
        <w:t>Miesto konania: Obecný úrad v Perneku</w:t>
      </w:r>
    </w:p>
    <w:p w14:paraId="79D9E53C" w14:textId="1748F422" w:rsidR="00DC0BD4" w:rsidRDefault="00DC0BD4">
      <w:r>
        <w:t>Termín konania: 1. október 2020</w:t>
      </w:r>
    </w:p>
    <w:p w14:paraId="64CA7957" w14:textId="1993F3B8" w:rsidR="00DC0BD4" w:rsidRDefault="00DC0BD4">
      <w:r>
        <w:t>Prítomní: viď. prezenčná listina</w:t>
      </w:r>
    </w:p>
    <w:p w14:paraId="7BA52044" w14:textId="0C5A576E" w:rsidR="00DC0BD4" w:rsidRPr="00DC0BD4" w:rsidRDefault="00DC0BD4" w:rsidP="00DC0BD4">
      <w:r>
        <w:t>Program s</w:t>
      </w:r>
      <w:r w:rsidR="00EE4EFF">
        <w:t>chôdze:</w:t>
      </w:r>
    </w:p>
    <w:p w14:paraId="08D3BA35" w14:textId="77777777" w:rsidR="00DC0BD4" w:rsidRPr="00C063E9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C063E9">
        <w:rPr>
          <w:sz w:val="24"/>
          <w:szCs w:val="24"/>
        </w:rPr>
        <w:t xml:space="preserve">Otvorenie schôdze </w:t>
      </w:r>
      <w:r>
        <w:rPr>
          <w:sz w:val="24"/>
          <w:szCs w:val="24"/>
        </w:rPr>
        <w:t>Komisie pre financie a rozpočet</w:t>
      </w:r>
    </w:p>
    <w:p w14:paraId="3D9B2D24" w14:textId="77777777" w:rsidR="00DC0BD4" w:rsidRPr="00C063E9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Analýza hospodárenia MŠ a ZŠ v Perneku</w:t>
      </w:r>
    </w:p>
    <w:p w14:paraId="051F862A" w14:textId="5933C0CD" w:rsidR="00DC0BD4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52B57">
        <w:rPr>
          <w:sz w:val="24"/>
          <w:szCs w:val="24"/>
        </w:rPr>
        <w:t>Priebežné čerpanie rozpočtu, daň z</w:t>
      </w:r>
      <w:r w:rsidR="00851497">
        <w:rPr>
          <w:sz w:val="24"/>
          <w:szCs w:val="24"/>
        </w:rPr>
        <w:t> </w:t>
      </w:r>
      <w:r w:rsidRPr="00052B57">
        <w:rPr>
          <w:sz w:val="24"/>
          <w:szCs w:val="24"/>
        </w:rPr>
        <w:t>nehnuteľnost</w:t>
      </w:r>
      <w:r w:rsidR="00851497">
        <w:rPr>
          <w:sz w:val="24"/>
          <w:szCs w:val="24"/>
        </w:rPr>
        <w:t xml:space="preserve">í </w:t>
      </w:r>
      <w:r w:rsidRPr="00052B57">
        <w:rPr>
          <w:sz w:val="24"/>
          <w:szCs w:val="24"/>
        </w:rPr>
        <w:t>a poplatky za odpad za rok 2020</w:t>
      </w:r>
    </w:p>
    <w:p w14:paraId="256AA2B2" w14:textId="77777777" w:rsidR="00DC0BD4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Vyhodnotenie verejného obstarávania na zber a zvoz odpadu pre rok 2021</w:t>
      </w:r>
    </w:p>
    <w:p w14:paraId="06F04B4D" w14:textId="77777777" w:rsidR="00DC0BD4" w:rsidRPr="00052B57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52B57">
        <w:rPr>
          <w:sz w:val="24"/>
          <w:szCs w:val="24"/>
        </w:rPr>
        <w:t>Prerokovanie návrhu VZN o miestnom poplatku za rozvoj</w:t>
      </w:r>
    </w:p>
    <w:p w14:paraId="4B858B22" w14:textId="77777777" w:rsidR="00DC0BD4" w:rsidRPr="00CB15AF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Pôžička na kompenzáciu výpadku podielových daní</w:t>
      </w:r>
    </w:p>
    <w:p w14:paraId="5D37801A" w14:textId="77777777" w:rsidR="00DC0BD4" w:rsidRPr="00C063E9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Rekonštrukcia verejného osvetlenia</w:t>
      </w:r>
    </w:p>
    <w:p w14:paraId="353A3CBD" w14:textId="77777777" w:rsidR="00DC0BD4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dotácií</w:t>
      </w:r>
    </w:p>
    <w:p w14:paraId="1638E997" w14:textId="77777777" w:rsidR="00DC0BD4" w:rsidRPr="00052B57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52B57">
        <w:rPr>
          <w:sz w:val="24"/>
          <w:szCs w:val="24"/>
        </w:rPr>
        <w:t>Rôzne</w:t>
      </w:r>
    </w:p>
    <w:p w14:paraId="206611E9" w14:textId="77777777" w:rsidR="00DC0BD4" w:rsidRPr="00C063E9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C063E9">
        <w:rPr>
          <w:sz w:val="24"/>
          <w:szCs w:val="24"/>
        </w:rPr>
        <w:t>Diskusia</w:t>
      </w:r>
    </w:p>
    <w:p w14:paraId="06C9D923" w14:textId="77777777" w:rsidR="00DC0BD4" w:rsidRPr="00C063E9" w:rsidRDefault="00DC0BD4" w:rsidP="00DC0BD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C063E9">
        <w:rPr>
          <w:sz w:val="24"/>
          <w:szCs w:val="24"/>
        </w:rPr>
        <w:t>Záver schôdze</w:t>
      </w:r>
    </w:p>
    <w:p w14:paraId="089BBDC1" w14:textId="77777777" w:rsidR="00DC0BD4" w:rsidRPr="00C063E9" w:rsidRDefault="00DC0BD4" w:rsidP="00DC0BD4">
      <w:pPr>
        <w:pStyle w:val="Odsekzoznamu"/>
        <w:rPr>
          <w:sz w:val="24"/>
          <w:szCs w:val="24"/>
        </w:rPr>
      </w:pPr>
    </w:p>
    <w:p w14:paraId="59CB44C4" w14:textId="5F8EADA4" w:rsidR="00DC0BD4" w:rsidRPr="00DC0BD4" w:rsidRDefault="00DC0BD4" w:rsidP="00DC0BD4">
      <w:pPr>
        <w:rPr>
          <w:sz w:val="24"/>
          <w:szCs w:val="24"/>
        </w:rPr>
      </w:pPr>
      <w:r w:rsidRPr="00DC0BD4">
        <w:rPr>
          <w:sz w:val="24"/>
          <w:szCs w:val="24"/>
        </w:rPr>
        <w:t>K bodu 1.</w:t>
      </w:r>
    </w:p>
    <w:p w14:paraId="7FA850AE" w14:textId="5B5DCB25" w:rsidR="00DC0BD4" w:rsidRDefault="00DC0BD4" w:rsidP="00DC0BD4">
      <w:pPr>
        <w:tabs>
          <w:tab w:val="left" w:pos="8270"/>
        </w:tabs>
        <w:rPr>
          <w:sz w:val="24"/>
          <w:szCs w:val="24"/>
        </w:rPr>
      </w:pPr>
      <w:r>
        <w:rPr>
          <w:sz w:val="24"/>
          <w:szCs w:val="24"/>
        </w:rPr>
        <w:t>Predseda komisie Monika Belianska otvorila pracovnú poradu a privítala hostí, zároveň ich oboznámila s programom schôdze.</w:t>
      </w:r>
    </w:p>
    <w:p w14:paraId="38473BBC" w14:textId="1FCB675A" w:rsidR="00DC0BD4" w:rsidRDefault="00DC0BD4" w:rsidP="00DC0BD4">
      <w:pPr>
        <w:tabs>
          <w:tab w:val="left" w:pos="8270"/>
        </w:tabs>
        <w:rPr>
          <w:sz w:val="24"/>
          <w:szCs w:val="24"/>
        </w:rPr>
      </w:pPr>
    </w:p>
    <w:p w14:paraId="5948A92E" w14:textId="2911066E" w:rsidR="00DC0BD4" w:rsidRDefault="00DC0BD4" w:rsidP="007C699E">
      <w:pPr>
        <w:tabs>
          <w:tab w:val="left" w:pos="1880"/>
        </w:tabs>
        <w:rPr>
          <w:sz w:val="24"/>
          <w:szCs w:val="24"/>
        </w:rPr>
      </w:pPr>
      <w:r>
        <w:rPr>
          <w:sz w:val="24"/>
          <w:szCs w:val="24"/>
        </w:rPr>
        <w:t>K bodu 2.</w:t>
      </w:r>
      <w:r w:rsidR="007C699E">
        <w:rPr>
          <w:sz w:val="24"/>
          <w:szCs w:val="24"/>
        </w:rPr>
        <w:tab/>
      </w:r>
    </w:p>
    <w:p w14:paraId="63049573" w14:textId="31B0ADC5" w:rsidR="00DC0BD4" w:rsidRDefault="00D94D5C" w:rsidP="00D94D5C">
      <w:pPr>
        <w:tabs>
          <w:tab w:val="left" w:pos="1880"/>
        </w:tabs>
        <w:rPr>
          <w:sz w:val="24"/>
          <w:szCs w:val="24"/>
        </w:rPr>
      </w:pPr>
      <w:r>
        <w:rPr>
          <w:sz w:val="24"/>
          <w:szCs w:val="24"/>
        </w:rPr>
        <w:t xml:space="preserve">Na základe žiadosti riaditeľky MŠ a ZŠ v Perneku </w:t>
      </w:r>
      <w:r w:rsidR="00A817DA">
        <w:rPr>
          <w:sz w:val="24"/>
          <w:szCs w:val="24"/>
        </w:rPr>
        <w:t xml:space="preserve">bola finančnou komisiou a v spolupráci s ekonómom obce </w:t>
      </w:r>
      <w:r>
        <w:rPr>
          <w:sz w:val="24"/>
          <w:szCs w:val="24"/>
        </w:rPr>
        <w:t>vykonaná kontrola hospodárenia</w:t>
      </w:r>
      <w:r w:rsidR="00A817DA">
        <w:rPr>
          <w:sz w:val="24"/>
          <w:szCs w:val="24"/>
        </w:rPr>
        <w:t xml:space="preserve"> zariadenia</w:t>
      </w:r>
      <w:r>
        <w:rPr>
          <w:sz w:val="24"/>
          <w:szCs w:val="24"/>
        </w:rPr>
        <w:t xml:space="preserve"> za posledné roky. Podľa stavu rozpočtu, ktorý je vyrovnaný, zariadenie nevykazuje výraznejšiu úsporu</w:t>
      </w:r>
      <w:r w:rsidR="003A6F71">
        <w:rPr>
          <w:sz w:val="24"/>
          <w:szCs w:val="24"/>
        </w:rPr>
        <w:t xml:space="preserve"> ani stratu</w:t>
      </w:r>
      <w:r>
        <w:rPr>
          <w:sz w:val="24"/>
          <w:szCs w:val="24"/>
        </w:rPr>
        <w:t>. Rozpočet školy dosahuje výšku do 190 tis. eur, prostriedky sú prerozdelené na základe kompetenc</w:t>
      </w:r>
      <w:r w:rsidR="005F7C9F">
        <w:rPr>
          <w:sz w:val="24"/>
          <w:szCs w:val="24"/>
        </w:rPr>
        <w:t>ii</w:t>
      </w:r>
      <w:r>
        <w:rPr>
          <w:sz w:val="24"/>
          <w:szCs w:val="24"/>
        </w:rPr>
        <w:t>, originálnou kompetenciu obce je materská škola, školský klub a jedáleň, ZŠ predstavuje prenesenú kompetenciu a je plne financovaná zo ŠR. Táto čiastka predstavuje cca 90 tis. eur ročne. Financovanie originálnych kompetencii obce upravuje platné VZN z roku 2014</w:t>
      </w:r>
      <w:r w:rsidR="003A6F71">
        <w:rPr>
          <w:sz w:val="24"/>
          <w:szCs w:val="24"/>
        </w:rPr>
        <w:t xml:space="preserve"> O určení výšky finančných prostriedkov na financovanie originálnych kompetencií na úseku školstva, schválená je dotácia vo výške 40% z výnosu z podielových daní fyzických osôb, ide o sumu presahujúcu každoročne 100 tis. eur. Poskytnutá čiastka pokrýva financovanie platov zamestnancov MŠ, ŠJ a ŠK, spotrebu energií, zásobovanie kuchyne, nákup pomôcok a pod. Obec má zároveň k dispozícií prostriedky od rodičov, ktoré inkasuje v prospech 2 podúčtov, </w:t>
      </w:r>
      <w:proofErr w:type="spellStart"/>
      <w:r w:rsidR="003A6F71">
        <w:rPr>
          <w:sz w:val="24"/>
          <w:szCs w:val="24"/>
        </w:rPr>
        <w:t>t.j</w:t>
      </w:r>
      <w:proofErr w:type="spellEnd"/>
      <w:r w:rsidR="003A6F71">
        <w:rPr>
          <w:sz w:val="24"/>
          <w:szCs w:val="24"/>
        </w:rPr>
        <w:t>. poplatky za MŠ</w:t>
      </w:r>
      <w:r w:rsidR="00A817DA">
        <w:rPr>
          <w:sz w:val="24"/>
          <w:szCs w:val="24"/>
        </w:rPr>
        <w:t xml:space="preserve">, </w:t>
      </w:r>
      <w:r w:rsidR="003A6F71">
        <w:rPr>
          <w:sz w:val="24"/>
          <w:szCs w:val="24"/>
        </w:rPr>
        <w:t>ŠK</w:t>
      </w:r>
      <w:r w:rsidR="000172BF">
        <w:rPr>
          <w:sz w:val="24"/>
          <w:szCs w:val="24"/>
        </w:rPr>
        <w:t>( 2850 eur)</w:t>
      </w:r>
      <w:r w:rsidR="00A817DA">
        <w:rPr>
          <w:sz w:val="24"/>
          <w:szCs w:val="24"/>
        </w:rPr>
        <w:t>a</w:t>
      </w:r>
      <w:r w:rsidR="003A6F71">
        <w:rPr>
          <w:sz w:val="24"/>
          <w:szCs w:val="24"/>
        </w:rPr>
        <w:t xml:space="preserve"> poplatky na ŠJ</w:t>
      </w:r>
      <w:r w:rsidR="000172BF">
        <w:rPr>
          <w:sz w:val="24"/>
          <w:szCs w:val="24"/>
        </w:rPr>
        <w:t xml:space="preserve"> (1436 eur), ich </w:t>
      </w:r>
      <w:r w:rsidR="003A6F71">
        <w:rPr>
          <w:sz w:val="24"/>
          <w:szCs w:val="24"/>
        </w:rPr>
        <w:t>výšku upravuje platné VZN</w:t>
      </w:r>
      <w:r w:rsidR="00A817DA">
        <w:rPr>
          <w:sz w:val="24"/>
          <w:szCs w:val="24"/>
        </w:rPr>
        <w:t xml:space="preserve"> z tohto rok</w:t>
      </w:r>
      <w:r w:rsidR="000172BF">
        <w:rPr>
          <w:sz w:val="24"/>
          <w:szCs w:val="24"/>
        </w:rPr>
        <w:t xml:space="preserve">a a ich využitie je účelovo viazané. Medziročne je rozpočet ZŠ a MŠ navyšovaný o valorizáciu miezd a zvyšovanie cien energie. Na </w:t>
      </w:r>
      <w:r w:rsidR="003A6F71">
        <w:rPr>
          <w:sz w:val="24"/>
          <w:szCs w:val="24"/>
        </w:rPr>
        <w:t>základe týchto skutočnost</w:t>
      </w:r>
      <w:r w:rsidR="00851497">
        <w:rPr>
          <w:sz w:val="24"/>
          <w:szCs w:val="24"/>
        </w:rPr>
        <w:t>í</w:t>
      </w:r>
      <w:r w:rsidR="003A6F71">
        <w:rPr>
          <w:sz w:val="24"/>
          <w:szCs w:val="24"/>
        </w:rPr>
        <w:t xml:space="preserve"> možno konštatovať, že financovanie školského zariadenia</w:t>
      </w:r>
      <w:r w:rsidR="001F48FC">
        <w:rPr>
          <w:sz w:val="24"/>
          <w:szCs w:val="24"/>
        </w:rPr>
        <w:t xml:space="preserve"> </w:t>
      </w:r>
      <w:r w:rsidR="00851497">
        <w:rPr>
          <w:sz w:val="24"/>
          <w:szCs w:val="24"/>
        </w:rPr>
        <w:t>zo strany obce</w:t>
      </w:r>
      <w:r w:rsidR="003A6F71">
        <w:rPr>
          <w:sz w:val="24"/>
          <w:szCs w:val="24"/>
        </w:rPr>
        <w:t xml:space="preserve"> je </w:t>
      </w:r>
      <w:r w:rsidR="001F48FC">
        <w:rPr>
          <w:sz w:val="24"/>
          <w:szCs w:val="24"/>
        </w:rPr>
        <w:t xml:space="preserve">momentálne </w:t>
      </w:r>
      <w:r w:rsidR="003A6F71">
        <w:rPr>
          <w:sz w:val="24"/>
          <w:szCs w:val="24"/>
        </w:rPr>
        <w:t>postačujúce</w:t>
      </w:r>
      <w:r w:rsidR="001F48FC">
        <w:rPr>
          <w:sz w:val="24"/>
          <w:szCs w:val="24"/>
        </w:rPr>
        <w:t>.</w:t>
      </w:r>
    </w:p>
    <w:p w14:paraId="29E4220C" w14:textId="77777777" w:rsidR="00DF71D5" w:rsidRDefault="00DF71D5" w:rsidP="00D94D5C">
      <w:pPr>
        <w:tabs>
          <w:tab w:val="left" w:pos="1880"/>
        </w:tabs>
        <w:rPr>
          <w:sz w:val="24"/>
          <w:szCs w:val="24"/>
        </w:rPr>
      </w:pPr>
    </w:p>
    <w:p w14:paraId="724C93C9" w14:textId="169C8628" w:rsidR="00DF71D5" w:rsidRDefault="00DF71D5" w:rsidP="00DF71D5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3.</w:t>
      </w:r>
      <w:r>
        <w:rPr>
          <w:sz w:val="24"/>
          <w:szCs w:val="24"/>
        </w:rPr>
        <w:tab/>
      </w:r>
    </w:p>
    <w:p w14:paraId="0DD35C7D" w14:textId="5208DD1D" w:rsidR="00DF71D5" w:rsidRDefault="00DF71D5" w:rsidP="00DF71D5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30.9.2020 eviduje obec výber daní z</w:t>
      </w:r>
      <w:r w:rsidR="00851497">
        <w:rPr>
          <w:sz w:val="24"/>
          <w:szCs w:val="24"/>
        </w:rPr>
        <w:t> </w:t>
      </w:r>
      <w:r>
        <w:rPr>
          <w:sz w:val="24"/>
          <w:szCs w:val="24"/>
        </w:rPr>
        <w:t>nehnuteľnost</w:t>
      </w:r>
      <w:r w:rsidR="00851497">
        <w:rPr>
          <w:sz w:val="24"/>
          <w:szCs w:val="24"/>
        </w:rPr>
        <w:t xml:space="preserve">í </w:t>
      </w:r>
      <w:r>
        <w:rPr>
          <w:sz w:val="24"/>
          <w:szCs w:val="24"/>
        </w:rPr>
        <w:t>takmer vo výške 93%, úprava daňových sadzieb platných od tohto roku tak priniesla nárast príjmov o 16 tis. eur. Oproti tomu inkaso na poplatkoch za odpad naďalej vykazuje stratu takmer 15 tis. eur, obec získala</w:t>
      </w:r>
      <w:r w:rsidR="00F13FDC">
        <w:rPr>
          <w:sz w:val="24"/>
          <w:szCs w:val="24"/>
        </w:rPr>
        <w:t xml:space="preserve"> približne len 55%</w:t>
      </w:r>
      <w:r w:rsidR="00851497">
        <w:rPr>
          <w:sz w:val="24"/>
          <w:szCs w:val="24"/>
        </w:rPr>
        <w:t xml:space="preserve"> vyrubených poplatkov</w:t>
      </w:r>
      <w:r w:rsidR="00F13FDC">
        <w:rPr>
          <w:sz w:val="24"/>
          <w:szCs w:val="24"/>
        </w:rPr>
        <w:t xml:space="preserve">. Na nájomnom obec neeviduje žiadne dlhy. Novovzniknutá situácia priniesla menšiu úsporu v hospodárení školy, rozpočet na kultúru bude použitý len na nákup darčekov pre tohtoročných jubilantov, seniori obdržia poukážku vo výške 5 eur. Ekonómka obce zatiaľ nepredpokladá nejaké výraznejšie odchýlky v plnení rozpočtu, z plánovaných investičných výdavkov bude zrealizovaná pravdepodobne len spoluúčasť na financovaní výstavby kanalizácie. </w:t>
      </w:r>
    </w:p>
    <w:p w14:paraId="182B78BE" w14:textId="04C804E3" w:rsidR="00EE4EFF" w:rsidRDefault="00EE4EFF" w:rsidP="00DF71D5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4.</w:t>
      </w:r>
    </w:p>
    <w:p w14:paraId="5BA0EF21" w14:textId="22161CD7" w:rsidR="00DF71D5" w:rsidRDefault="00EE4EFF" w:rsidP="00105306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Starosta obec </w:t>
      </w:r>
      <w:proofErr w:type="spellStart"/>
      <w:r>
        <w:rPr>
          <w:sz w:val="24"/>
          <w:szCs w:val="24"/>
        </w:rPr>
        <w:t>M.Ledník</w:t>
      </w:r>
      <w:proofErr w:type="spellEnd"/>
      <w:r>
        <w:rPr>
          <w:sz w:val="24"/>
          <w:szCs w:val="24"/>
        </w:rPr>
        <w:t xml:space="preserve"> odprezentoval ponuky dodávateľov zvozu odpadu. Verejného obstarávania sa zúčastnili 3 spoločnosti, s dvoma z nich už obec v minulosti spolupracovala, víťaznú ponuku doručila firma </w:t>
      </w:r>
      <w:proofErr w:type="spellStart"/>
      <w:r>
        <w:rPr>
          <w:sz w:val="24"/>
          <w:szCs w:val="24"/>
        </w:rPr>
        <w:t>Kosit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., ktorá ponúka obci službu</w:t>
      </w:r>
      <w:r w:rsidR="00046A33">
        <w:rPr>
          <w:sz w:val="24"/>
          <w:szCs w:val="24"/>
        </w:rPr>
        <w:t xml:space="preserve"> od 1.1.2021</w:t>
      </w:r>
      <w:r>
        <w:rPr>
          <w:sz w:val="24"/>
          <w:szCs w:val="24"/>
        </w:rPr>
        <w:t xml:space="preserve"> za </w:t>
      </w:r>
      <w:r w:rsidR="00046A33">
        <w:rPr>
          <w:sz w:val="24"/>
          <w:szCs w:val="24"/>
        </w:rPr>
        <w:t>najnižšiu sumu.</w:t>
      </w:r>
      <w:r w:rsidR="00105306">
        <w:rPr>
          <w:sz w:val="24"/>
          <w:szCs w:val="24"/>
        </w:rPr>
        <w:t xml:space="preserve"> Obec tak s najväčšou pravdepodobnosťou zmení od nového roka dodávateľskú firmu, finančná komisia tento krok odobrila. Najzásadnejšou zmenou bude prechod na mesačný</w:t>
      </w:r>
      <w:r w:rsidR="00851497">
        <w:rPr>
          <w:sz w:val="24"/>
          <w:szCs w:val="24"/>
        </w:rPr>
        <w:t xml:space="preserve"> interval</w:t>
      </w:r>
      <w:r w:rsidR="00105306">
        <w:rPr>
          <w:sz w:val="24"/>
          <w:szCs w:val="24"/>
        </w:rPr>
        <w:t xml:space="preserve"> ,</w:t>
      </w:r>
      <w:r w:rsidR="00851497">
        <w:rPr>
          <w:sz w:val="24"/>
          <w:szCs w:val="24"/>
        </w:rPr>
        <w:t xml:space="preserve"> táto zmena v rámci nákladov</w:t>
      </w:r>
      <w:r w:rsidR="00105306">
        <w:rPr>
          <w:sz w:val="24"/>
          <w:szCs w:val="24"/>
        </w:rPr>
        <w:t xml:space="preserve"> pr</w:t>
      </w:r>
      <w:r w:rsidR="00851497">
        <w:rPr>
          <w:sz w:val="24"/>
          <w:szCs w:val="24"/>
        </w:rPr>
        <w:t xml:space="preserve">inesie </w:t>
      </w:r>
      <w:r w:rsidR="00105306">
        <w:rPr>
          <w:sz w:val="24"/>
          <w:szCs w:val="24"/>
        </w:rPr>
        <w:t>najväčšiu úsporu. Ďalšie podmienky</w:t>
      </w:r>
      <w:r w:rsidR="00851497">
        <w:rPr>
          <w:sz w:val="24"/>
          <w:szCs w:val="24"/>
        </w:rPr>
        <w:t xml:space="preserve">, </w:t>
      </w:r>
      <w:proofErr w:type="spellStart"/>
      <w:r w:rsidR="00105306">
        <w:rPr>
          <w:sz w:val="24"/>
          <w:szCs w:val="24"/>
        </w:rPr>
        <w:t>č</w:t>
      </w:r>
      <w:r w:rsidR="005F7C9F">
        <w:rPr>
          <w:sz w:val="24"/>
          <w:szCs w:val="24"/>
        </w:rPr>
        <w:t>í</w:t>
      </w:r>
      <w:r w:rsidR="00105306">
        <w:rPr>
          <w:sz w:val="24"/>
          <w:szCs w:val="24"/>
        </w:rPr>
        <w:t>povanie</w:t>
      </w:r>
      <w:proofErr w:type="spellEnd"/>
      <w:r w:rsidR="00105306">
        <w:rPr>
          <w:sz w:val="24"/>
          <w:szCs w:val="24"/>
        </w:rPr>
        <w:t xml:space="preserve"> nádob</w:t>
      </w:r>
      <w:r w:rsidR="0065685A">
        <w:rPr>
          <w:sz w:val="24"/>
          <w:szCs w:val="24"/>
        </w:rPr>
        <w:t xml:space="preserve">, </w:t>
      </w:r>
      <w:r w:rsidR="00105306">
        <w:rPr>
          <w:sz w:val="24"/>
          <w:szCs w:val="24"/>
        </w:rPr>
        <w:t>ich váženie</w:t>
      </w:r>
      <w:r w:rsidR="0065685A">
        <w:rPr>
          <w:sz w:val="24"/>
          <w:szCs w:val="24"/>
        </w:rPr>
        <w:t xml:space="preserve">, </w:t>
      </w:r>
      <w:r w:rsidR="00851497">
        <w:rPr>
          <w:sz w:val="24"/>
          <w:szCs w:val="24"/>
        </w:rPr>
        <w:t xml:space="preserve">výška </w:t>
      </w:r>
      <w:r w:rsidR="0065685A">
        <w:rPr>
          <w:sz w:val="24"/>
          <w:szCs w:val="24"/>
        </w:rPr>
        <w:t>poplatku pre občanov</w:t>
      </w:r>
      <w:r w:rsidR="00105306">
        <w:rPr>
          <w:sz w:val="24"/>
          <w:szCs w:val="24"/>
        </w:rPr>
        <w:t xml:space="preserve"> zostáva naďalej predmetom diskusie.</w:t>
      </w:r>
    </w:p>
    <w:p w14:paraId="0BA47594" w14:textId="3F3F62D7" w:rsidR="0065685A" w:rsidRDefault="0065685A" w:rsidP="00105306">
      <w:pPr>
        <w:tabs>
          <w:tab w:val="left" w:pos="2390"/>
        </w:tabs>
        <w:rPr>
          <w:sz w:val="24"/>
          <w:szCs w:val="24"/>
        </w:rPr>
      </w:pPr>
    </w:p>
    <w:p w14:paraId="7DBFB528" w14:textId="7E064F72" w:rsidR="0065685A" w:rsidRDefault="0065685A" w:rsidP="0065685A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5.</w:t>
      </w:r>
      <w:r>
        <w:rPr>
          <w:sz w:val="24"/>
          <w:szCs w:val="24"/>
        </w:rPr>
        <w:tab/>
      </w:r>
    </w:p>
    <w:p w14:paraId="5322BDD3" w14:textId="26B42DEA" w:rsidR="0065685A" w:rsidRDefault="0065685A" w:rsidP="0065685A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Miestny poplatok za rozvoj ako ďalšie VZN s ekonomickým prínosom pre obec je v pripomienkovom konaní, otvorenou zostáva položka za stavby na bývanie, finančná komisia je za jej navýšenie z 10 na 15 eur za meter štvorcový, využije preto pripomienkový proces. </w:t>
      </w:r>
    </w:p>
    <w:p w14:paraId="69522BCB" w14:textId="6F81747A" w:rsidR="004909AF" w:rsidRDefault="004909AF" w:rsidP="0065685A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K bodu 6. </w:t>
      </w:r>
    </w:p>
    <w:p w14:paraId="5E63C55F" w14:textId="53A1361E" w:rsidR="004909AF" w:rsidRDefault="004909AF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Finančná komisia </w:t>
      </w:r>
      <w:proofErr w:type="spellStart"/>
      <w:r>
        <w:rPr>
          <w:sz w:val="24"/>
          <w:szCs w:val="24"/>
        </w:rPr>
        <w:t>doporučuje</w:t>
      </w:r>
      <w:proofErr w:type="spellEnd"/>
      <w:r>
        <w:rPr>
          <w:sz w:val="24"/>
          <w:szCs w:val="24"/>
        </w:rPr>
        <w:t xml:space="preserve"> obci využiť bezúročnú pôžičku na kompenzáciu výpadku podielových daní v rozpočte za 2 mesiace v tomto roku vo výške cca 16 tis eur. Túto sumu je možné použiť na financovanie bežných prevádzkových potrieb obce, ale tiež na realizáciu investičného zámeru. Predbežne sa komisia dohodla na </w:t>
      </w:r>
      <w:proofErr w:type="spellStart"/>
      <w:r>
        <w:rPr>
          <w:sz w:val="24"/>
          <w:szCs w:val="24"/>
        </w:rPr>
        <w:t>prefinancovaní</w:t>
      </w:r>
      <w:proofErr w:type="spellEnd"/>
      <w:r>
        <w:rPr>
          <w:sz w:val="24"/>
          <w:szCs w:val="24"/>
        </w:rPr>
        <w:t xml:space="preserve"> rekonštrukcie verejného osvetlenia v hodnote </w:t>
      </w:r>
      <w:r w:rsidR="00D41D4B">
        <w:rPr>
          <w:sz w:val="24"/>
          <w:szCs w:val="24"/>
        </w:rPr>
        <w:t xml:space="preserve">24 </w:t>
      </w:r>
      <w:r>
        <w:rPr>
          <w:sz w:val="24"/>
          <w:szCs w:val="24"/>
        </w:rPr>
        <w:t>tis. eur.</w:t>
      </w:r>
      <w:r w:rsidR="0002177D">
        <w:rPr>
          <w:sz w:val="24"/>
          <w:szCs w:val="24"/>
        </w:rPr>
        <w:t xml:space="preserve"> Schvaľovanie pôžičky a prijatie uznesenia bude súčasťou programu zasadnutia OZ 26.10.2020.</w:t>
      </w:r>
    </w:p>
    <w:p w14:paraId="4B3902E8" w14:textId="30669EEA" w:rsidR="00D41D4B" w:rsidRDefault="00D41D4B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7.</w:t>
      </w:r>
    </w:p>
    <w:p w14:paraId="6BEB51F8" w14:textId="37E022DE" w:rsidR="00D41D4B" w:rsidRDefault="00D41D4B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Na základe auditu a tiež analýzy úspor a návratnosti bola obci predložená cenová ponuka na realizáciu 1. etapy modernizácie verejného osvetlenia, jedná sa o úsek hlavnej cesty a 52 ks svietidiel. </w:t>
      </w:r>
      <w:r w:rsidR="00522C48">
        <w:rPr>
          <w:sz w:val="24"/>
          <w:szCs w:val="24"/>
        </w:rPr>
        <w:t xml:space="preserve">Projekt má u finančnej komisie podporu, je žiadúce osloviť a vyžiadať ďalšie 2 </w:t>
      </w:r>
      <w:r w:rsidR="00522C48">
        <w:rPr>
          <w:sz w:val="24"/>
          <w:szCs w:val="24"/>
        </w:rPr>
        <w:lastRenderedPageBreak/>
        <w:t xml:space="preserve">ponuky. Spoluprácu v tejto oblasti ponúkol Ing. </w:t>
      </w:r>
      <w:proofErr w:type="spellStart"/>
      <w:r w:rsidR="00522C48">
        <w:rPr>
          <w:sz w:val="24"/>
          <w:szCs w:val="24"/>
        </w:rPr>
        <w:t>Kesegh</w:t>
      </w:r>
      <w:proofErr w:type="spellEnd"/>
      <w:r w:rsidR="00522C48">
        <w:rPr>
          <w:sz w:val="24"/>
          <w:szCs w:val="24"/>
        </w:rPr>
        <w:t>.</w:t>
      </w:r>
      <w:r w:rsidR="00851497">
        <w:rPr>
          <w:sz w:val="24"/>
          <w:szCs w:val="24"/>
        </w:rPr>
        <w:t xml:space="preserve"> Vyžiadaním ďalších ponúk poverí starostu obce obecné zastupiteľstvo.</w:t>
      </w:r>
    </w:p>
    <w:p w14:paraId="0A78926A" w14:textId="4E959F62" w:rsidR="00DA0E51" w:rsidRDefault="00DA0E51" w:rsidP="00D41D4B">
      <w:pPr>
        <w:tabs>
          <w:tab w:val="left" w:pos="2390"/>
        </w:tabs>
        <w:rPr>
          <w:sz w:val="24"/>
          <w:szCs w:val="24"/>
        </w:rPr>
      </w:pPr>
    </w:p>
    <w:p w14:paraId="5D105940" w14:textId="29502DC6" w:rsidR="00DA0E51" w:rsidRDefault="00DA0E51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K bodu 8. </w:t>
      </w:r>
    </w:p>
    <w:p w14:paraId="03F8BC75" w14:textId="6E5EE0C8" w:rsidR="00DA0E51" w:rsidRDefault="00DA0E51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Dotácie schválené OZ na rok 2020 nebudú</w:t>
      </w:r>
      <w:r w:rsidR="00851497">
        <w:rPr>
          <w:sz w:val="24"/>
          <w:szCs w:val="24"/>
        </w:rPr>
        <w:t xml:space="preserve"> </w:t>
      </w:r>
      <w:r>
        <w:rPr>
          <w:sz w:val="24"/>
          <w:szCs w:val="24"/>
        </w:rPr>
        <w:t>poskytnuté</w:t>
      </w:r>
      <w:r w:rsidR="00851497">
        <w:rPr>
          <w:sz w:val="24"/>
          <w:szCs w:val="24"/>
        </w:rPr>
        <w:t xml:space="preserve"> v plnej výške</w:t>
      </w:r>
      <w:r>
        <w:rPr>
          <w:sz w:val="24"/>
          <w:szCs w:val="24"/>
        </w:rPr>
        <w:t xml:space="preserve">, Mgr. </w:t>
      </w:r>
      <w:proofErr w:type="spellStart"/>
      <w:r>
        <w:rPr>
          <w:sz w:val="24"/>
          <w:szCs w:val="24"/>
        </w:rPr>
        <w:t>Naď</w:t>
      </w:r>
      <w:proofErr w:type="spellEnd"/>
      <w:r>
        <w:rPr>
          <w:sz w:val="24"/>
          <w:szCs w:val="24"/>
        </w:rPr>
        <w:t xml:space="preserve"> za farnosť príspevok odmietol prijať, nakoľko </w:t>
      </w:r>
      <w:r w:rsidR="005F7C9F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financovanie kazateľnice, na ktorú prostriedky žiadal plne pokryté. Zároveň obci </w:t>
      </w:r>
      <w:proofErr w:type="spellStart"/>
      <w:r>
        <w:rPr>
          <w:sz w:val="24"/>
          <w:szCs w:val="24"/>
        </w:rPr>
        <w:t>doporučil</w:t>
      </w:r>
      <w:proofErr w:type="spellEnd"/>
      <w:r>
        <w:rPr>
          <w:sz w:val="24"/>
          <w:szCs w:val="24"/>
        </w:rPr>
        <w:t xml:space="preserve"> montáž brány pri vchode a uzavretie cintorína v hodnote celej dotácie 4 000 tis. eur. Náhradným využitím prostriedkov sa bude zapodievať OZ na svojej pracovnej porade.</w:t>
      </w:r>
    </w:p>
    <w:p w14:paraId="537325DE" w14:textId="4BE6F9A1" w:rsidR="00DA0E51" w:rsidRDefault="00DA0E51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Dotácia pre TJ NV Pernek bola odčerpaná čiastočne vo výške 1000 eur. Nakoľko sú v konaní občianskeho združenia nedostatky, ktoré neumožňujú čerpať financie, je potrebné tieto náležitosti a konanie v mene štatutárneho zástupcu uviesť do zákonného stavu. Až po tejto náprave bude možné dotáciu poskytnúť v plnej výške.</w:t>
      </w:r>
    </w:p>
    <w:p w14:paraId="770364C2" w14:textId="583D6D6C" w:rsidR="0002177D" w:rsidRDefault="0002177D" w:rsidP="00D41D4B">
      <w:pPr>
        <w:tabs>
          <w:tab w:val="left" w:pos="2390"/>
        </w:tabs>
        <w:rPr>
          <w:sz w:val="24"/>
          <w:szCs w:val="24"/>
        </w:rPr>
      </w:pPr>
    </w:p>
    <w:p w14:paraId="479BA751" w14:textId="2829A475" w:rsidR="0002177D" w:rsidRDefault="0002177D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9</w:t>
      </w:r>
      <w:r w:rsidR="00851497">
        <w:rPr>
          <w:sz w:val="24"/>
          <w:szCs w:val="24"/>
        </w:rPr>
        <w:t>.</w:t>
      </w:r>
    </w:p>
    <w:p w14:paraId="64A61F36" w14:textId="5774FA69" w:rsidR="0042564B" w:rsidRDefault="0002177D" w:rsidP="00D41D4B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Právnička obce, p. </w:t>
      </w:r>
      <w:proofErr w:type="spellStart"/>
      <w:r>
        <w:rPr>
          <w:sz w:val="24"/>
          <w:szCs w:val="24"/>
        </w:rPr>
        <w:t>Gombárová</w:t>
      </w:r>
      <w:proofErr w:type="spellEnd"/>
      <w:r>
        <w:rPr>
          <w:sz w:val="24"/>
          <w:szCs w:val="24"/>
        </w:rPr>
        <w:t xml:space="preserve"> avizovala vypracovanie ďalšieho VZN o miestnom poplatku za ubytovanie, spolu s VZN o poplatku na rozvoj bude ich schvaľovanie súčasťou programu na zasadnutí OZ 26. 10.2020.</w:t>
      </w:r>
      <w:r w:rsidR="00FD7301">
        <w:rPr>
          <w:sz w:val="24"/>
          <w:szCs w:val="24"/>
        </w:rPr>
        <w:t xml:space="preserve"> Predbežne sa komisia zhodla na poplatku 50 centov na osobu a noc.</w:t>
      </w:r>
    </w:p>
    <w:p w14:paraId="1C7266AC" w14:textId="77777777" w:rsidR="00851497" w:rsidRDefault="00FD7301" w:rsidP="00851497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Predmetom zmeny bude aj daň za psa a jej navýšenie na 5 </w:t>
      </w:r>
      <w:r w:rsidR="00851497">
        <w:rPr>
          <w:sz w:val="24"/>
          <w:szCs w:val="24"/>
        </w:rPr>
        <w:t>eur.</w:t>
      </w:r>
    </w:p>
    <w:p w14:paraId="0B693D5C" w14:textId="1A36227D" w:rsidR="00851497" w:rsidRDefault="00851497" w:rsidP="00851497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10.</w:t>
      </w:r>
    </w:p>
    <w:p w14:paraId="5DDE526C" w14:textId="554362A9" w:rsidR="00851497" w:rsidRDefault="00851497" w:rsidP="00851497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 xml:space="preserve">V rámci diskusie bola dohodnutá spolupráca pri zostavovaní rozpočtu obce na rok 2021, </w:t>
      </w:r>
      <w:r w:rsidR="00563AC3">
        <w:rPr>
          <w:sz w:val="24"/>
          <w:szCs w:val="24"/>
        </w:rPr>
        <w:t>pri zostavovaní pracovnej verzie komisia navrhuje prítomnosť dvoch jej členov.</w:t>
      </w:r>
    </w:p>
    <w:p w14:paraId="152CDC37" w14:textId="7508F641" w:rsidR="00563AC3" w:rsidRDefault="00563AC3" w:rsidP="00851497">
      <w:pPr>
        <w:tabs>
          <w:tab w:val="left" w:pos="2390"/>
        </w:tabs>
        <w:rPr>
          <w:sz w:val="24"/>
          <w:szCs w:val="24"/>
        </w:rPr>
      </w:pPr>
    </w:p>
    <w:p w14:paraId="537A89F2" w14:textId="1172DC5A" w:rsidR="00563AC3" w:rsidRDefault="00563AC3" w:rsidP="00851497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K bodu 11.</w:t>
      </w:r>
    </w:p>
    <w:p w14:paraId="7E7C205D" w14:textId="48E2544A" w:rsidR="00563AC3" w:rsidRDefault="00563AC3" w:rsidP="00851497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Monika Belianska poďakovala prítomným za účasť a ukončila stretnutie komisie.</w:t>
      </w:r>
    </w:p>
    <w:p w14:paraId="2DC869A2" w14:textId="7C894204" w:rsidR="005F7C9F" w:rsidRDefault="005F7C9F" w:rsidP="00851497">
      <w:pPr>
        <w:tabs>
          <w:tab w:val="left" w:pos="2390"/>
        </w:tabs>
        <w:rPr>
          <w:sz w:val="24"/>
          <w:szCs w:val="24"/>
        </w:rPr>
      </w:pPr>
    </w:p>
    <w:p w14:paraId="38B68F4F" w14:textId="4EA4AD47" w:rsidR="005F7C9F" w:rsidRDefault="005F7C9F" w:rsidP="00851497">
      <w:pPr>
        <w:tabs>
          <w:tab w:val="left" w:pos="2390"/>
        </w:tabs>
        <w:rPr>
          <w:sz w:val="24"/>
          <w:szCs w:val="24"/>
        </w:rPr>
      </w:pPr>
    </w:p>
    <w:p w14:paraId="1E9865FF" w14:textId="40F7A558" w:rsidR="005F7C9F" w:rsidRPr="004909AF" w:rsidRDefault="005F7C9F" w:rsidP="00851497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>Vypracoval: Monika Belianska</w:t>
      </w:r>
    </w:p>
    <w:sectPr w:rsidR="005F7C9F" w:rsidRPr="0049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80D38"/>
    <w:multiLevelType w:val="hybridMultilevel"/>
    <w:tmpl w:val="EE946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D4"/>
    <w:rsid w:val="000172BF"/>
    <w:rsid w:val="0002177D"/>
    <w:rsid w:val="00046A33"/>
    <w:rsid w:val="00105306"/>
    <w:rsid w:val="001B4B1A"/>
    <w:rsid w:val="001F48FC"/>
    <w:rsid w:val="003A6F71"/>
    <w:rsid w:val="0042564B"/>
    <w:rsid w:val="004909AF"/>
    <w:rsid w:val="004A735C"/>
    <w:rsid w:val="00522C48"/>
    <w:rsid w:val="00563AC3"/>
    <w:rsid w:val="005F7C9F"/>
    <w:rsid w:val="0065685A"/>
    <w:rsid w:val="007C699E"/>
    <w:rsid w:val="00851497"/>
    <w:rsid w:val="008863D7"/>
    <w:rsid w:val="00950457"/>
    <w:rsid w:val="00950826"/>
    <w:rsid w:val="00A817DA"/>
    <w:rsid w:val="00D40CD7"/>
    <w:rsid w:val="00D41D4B"/>
    <w:rsid w:val="00D94D5C"/>
    <w:rsid w:val="00DA0E51"/>
    <w:rsid w:val="00DC0BD4"/>
    <w:rsid w:val="00DF71D5"/>
    <w:rsid w:val="00EE4EFF"/>
    <w:rsid w:val="00F13FDC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409"/>
  <w15:chartTrackingRefBased/>
  <w15:docId w15:val="{F856B799-B601-40F3-A6B7-33A0105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Belianska</dc:creator>
  <cp:keywords/>
  <dc:description/>
  <cp:lastModifiedBy>Monika Belianska</cp:lastModifiedBy>
  <cp:revision>18</cp:revision>
  <dcterms:created xsi:type="dcterms:W3CDTF">2020-10-07T08:05:00Z</dcterms:created>
  <dcterms:modified xsi:type="dcterms:W3CDTF">2020-10-28T15:20:00Z</dcterms:modified>
</cp:coreProperties>
</file>