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ABD" w:rsidRDefault="007F3ABD">
      <w:pPr>
        <w:pStyle w:val="Textbody"/>
        <w:spacing w:after="160" w:line="307" w:lineRule="auto"/>
        <w:jc w:val="both"/>
        <w:rPr>
          <w:color w:val="000000"/>
          <w:sz w:val="22"/>
        </w:rPr>
      </w:pPr>
    </w:p>
    <w:p w:rsidR="007F3ABD" w:rsidRDefault="00000000">
      <w:pPr>
        <w:pStyle w:val="Textbody"/>
        <w:spacing w:after="160" w:line="480" w:lineRule="auto"/>
        <w:jc w:val="center"/>
      </w:pPr>
      <w:r>
        <w:rPr>
          <w:noProof/>
          <w:color w:val="000000"/>
        </w:rPr>
        <w:drawing>
          <wp:inline distT="0" distB="0" distL="0" distR="0">
            <wp:extent cx="743041" cy="800282"/>
            <wp:effectExtent l="0" t="0" r="0" b="0"/>
            <wp:docPr id="404431646" name="obrázky1" title="erb_sraf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041" cy="800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F3ABD" w:rsidRDefault="00000000">
      <w:pPr>
        <w:pStyle w:val="Textbody"/>
        <w:spacing w:after="0" w:line="307" w:lineRule="auto"/>
        <w:jc w:val="center"/>
        <w:rPr>
          <w:b/>
          <w:bCs/>
          <w:i/>
          <w:iCs/>
          <w:color w:val="0000FF"/>
          <w:sz w:val="28"/>
          <w:szCs w:val="28"/>
        </w:rPr>
      </w:pPr>
      <w:r>
        <w:rPr>
          <w:b/>
          <w:bCs/>
          <w:i/>
          <w:iCs/>
          <w:color w:val="0000FF"/>
          <w:sz w:val="28"/>
          <w:szCs w:val="28"/>
        </w:rPr>
        <w:t>Zápisnica č. 2/2023 zo zasadnutia komisie  pre vysporiadanie nehnuteľného majetku vo vlastníctve obce Pernek a užívaného obcou Pernek</w:t>
      </w:r>
    </w:p>
    <w:p w:rsidR="007F3ABD" w:rsidRDefault="007F3ABD">
      <w:pPr>
        <w:pStyle w:val="Textbody"/>
      </w:pPr>
    </w:p>
    <w:p w:rsidR="007F3ABD" w:rsidRDefault="007F3ABD">
      <w:pPr>
        <w:pStyle w:val="Textbody"/>
        <w:spacing w:after="160" w:line="427" w:lineRule="auto"/>
      </w:pPr>
    </w:p>
    <w:p w:rsidR="007F3ABD" w:rsidRDefault="00000000">
      <w:pPr>
        <w:pStyle w:val="Textbody"/>
        <w:spacing w:after="160" w:line="427" w:lineRule="auto"/>
      </w:pPr>
      <w:r>
        <w:rPr>
          <w:b/>
          <w:color w:val="000000"/>
          <w:sz w:val="22"/>
        </w:rPr>
        <w:t>Dátum konania zasadnutia komisie: 24.8. 2023</w:t>
      </w:r>
      <w:r>
        <w:rPr>
          <w:b/>
          <w:color w:val="000000"/>
        </w:rPr>
        <w:t>.</w:t>
      </w:r>
    </w:p>
    <w:p w:rsidR="007F3ABD" w:rsidRDefault="00000000">
      <w:pPr>
        <w:pStyle w:val="Textbody"/>
        <w:spacing w:after="160" w:line="427" w:lineRule="auto"/>
      </w:pPr>
      <w:r>
        <w:rPr>
          <w:color w:val="000000"/>
          <w:sz w:val="22"/>
        </w:rPr>
        <w:t>Čas začatia zasadnutia komisie:</w:t>
      </w:r>
      <w:r>
        <w:rPr>
          <w:color w:val="000000"/>
        </w:rPr>
        <w:t xml:space="preserve"> </w:t>
      </w:r>
      <w:r>
        <w:rPr>
          <w:color w:val="000000"/>
          <w:sz w:val="22"/>
        </w:rPr>
        <w:t>18:00</w:t>
      </w:r>
    </w:p>
    <w:p w:rsidR="007F3ABD" w:rsidRDefault="00000000">
      <w:pPr>
        <w:pStyle w:val="Textbody"/>
        <w:spacing w:after="0" w:line="427" w:lineRule="auto"/>
      </w:pPr>
      <w:r>
        <w:rPr>
          <w:color w:val="000000"/>
          <w:sz w:val="22"/>
        </w:rPr>
        <w:t xml:space="preserve">Miesto konania zasadnutia komisie: </w:t>
      </w:r>
      <w:r>
        <w:rPr>
          <w:color w:val="000000"/>
        </w:rPr>
        <w:t>zasadacia miestnosti Obecného úradu Pernek</w:t>
      </w:r>
    </w:p>
    <w:p w:rsidR="007F3ABD" w:rsidRDefault="007F3ABD">
      <w:pPr>
        <w:pStyle w:val="Textbody"/>
      </w:pPr>
    </w:p>
    <w:p w:rsidR="007F3ABD" w:rsidRDefault="00000000">
      <w:pPr>
        <w:pStyle w:val="Textbody"/>
        <w:spacing w:after="160" w:line="427" w:lineRule="auto"/>
        <w:rPr>
          <w:color w:val="000000"/>
          <w:sz w:val="22"/>
        </w:rPr>
      </w:pPr>
      <w:r>
        <w:rPr>
          <w:color w:val="000000"/>
          <w:sz w:val="22"/>
        </w:rPr>
        <w:t xml:space="preserve">Zasadnutie komisie zvolal: Mgr. </w:t>
      </w:r>
      <w:proofErr w:type="spellStart"/>
      <w:r>
        <w:rPr>
          <w:color w:val="000000"/>
          <w:sz w:val="22"/>
        </w:rPr>
        <w:t>Marian</w:t>
      </w:r>
      <w:proofErr w:type="spellEnd"/>
      <w:r>
        <w:rPr>
          <w:color w:val="000000"/>
          <w:sz w:val="22"/>
        </w:rPr>
        <w:t xml:space="preserve"> Beliansky- predseda komisie</w:t>
      </w:r>
    </w:p>
    <w:p w:rsidR="007F3ABD" w:rsidRDefault="00000000">
      <w:pPr>
        <w:pStyle w:val="Textbody"/>
        <w:spacing w:after="160" w:line="427" w:lineRule="auto"/>
        <w:rPr>
          <w:color w:val="000000"/>
          <w:sz w:val="22"/>
        </w:rPr>
      </w:pPr>
      <w:r>
        <w:rPr>
          <w:color w:val="000000"/>
          <w:sz w:val="22"/>
        </w:rPr>
        <w:t xml:space="preserve">Zasadnutie komisie vedie: Mgr. </w:t>
      </w:r>
      <w:proofErr w:type="spellStart"/>
      <w:r>
        <w:rPr>
          <w:color w:val="000000"/>
          <w:sz w:val="22"/>
        </w:rPr>
        <w:t>Marian</w:t>
      </w:r>
      <w:proofErr w:type="spellEnd"/>
      <w:r>
        <w:rPr>
          <w:color w:val="000000"/>
          <w:sz w:val="22"/>
        </w:rPr>
        <w:t xml:space="preserve"> Beliansky</w:t>
      </w:r>
    </w:p>
    <w:p w:rsidR="007F3ABD" w:rsidRDefault="00000000">
      <w:pPr>
        <w:pStyle w:val="Textbody"/>
        <w:spacing w:after="0" w:line="480" w:lineRule="auto"/>
      </w:pPr>
      <w:r>
        <w:rPr>
          <w:b/>
          <w:color w:val="000000"/>
          <w:sz w:val="22"/>
        </w:rPr>
        <w:t xml:space="preserve">Zapisovateľ: </w:t>
      </w:r>
      <w:r>
        <w:rPr>
          <w:color w:val="000000"/>
          <w:sz w:val="22"/>
        </w:rPr>
        <w:t>Mgr.</w:t>
      </w:r>
      <w:r>
        <w:rPr>
          <w:color w:val="000000"/>
        </w:rPr>
        <w:t xml:space="preserve"> </w:t>
      </w:r>
      <w:proofErr w:type="spellStart"/>
      <w:r>
        <w:rPr>
          <w:color w:val="000000"/>
          <w:sz w:val="22"/>
        </w:rPr>
        <w:t>Marian</w:t>
      </w:r>
      <w:proofErr w:type="spellEnd"/>
      <w:r>
        <w:rPr>
          <w:color w:val="000000"/>
          <w:sz w:val="22"/>
        </w:rPr>
        <w:t xml:space="preserve"> Beliansky</w:t>
      </w:r>
    </w:p>
    <w:p w:rsidR="007F3ABD" w:rsidRDefault="00000000">
      <w:pPr>
        <w:pStyle w:val="Textbody"/>
        <w:spacing w:after="0" w:line="480" w:lineRule="auto"/>
      </w:pPr>
      <w:r>
        <w:rPr>
          <w:b/>
          <w:color w:val="000000"/>
          <w:sz w:val="22"/>
        </w:rPr>
        <w:t>Overovateľ:</w:t>
      </w:r>
      <w:r>
        <w:rPr>
          <w:color w:val="000000"/>
        </w:rPr>
        <w:t xml:space="preserve"> </w:t>
      </w:r>
      <w:r>
        <w:rPr>
          <w:color w:val="000000"/>
          <w:sz w:val="22"/>
        </w:rPr>
        <w:t xml:space="preserve">Ing. Zuzana </w:t>
      </w:r>
      <w:proofErr w:type="spellStart"/>
      <w:r>
        <w:rPr>
          <w:color w:val="000000"/>
          <w:sz w:val="22"/>
        </w:rPr>
        <w:t>Zajíčková</w:t>
      </w:r>
      <w:proofErr w:type="spellEnd"/>
    </w:p>
    <w:p w:rsidR="007F3ABD" w:rsidRDefault="007F3ABD">
      <w:pPr>
        <w:pStyle w:val="Textbody"/>
      </w:pPr>
    </w:p>
    <w:p w:rsidR="007F3ABD" w:rsidRDefault="00000000">
      <w:pPr>
        <w:pStyle w:val="Textbody"/>
        <w:spacing w:after="160" w:line="427" w:lineRule="auto"/>
      </w:pPr>
      <w:r>
        <w:rPr>
          <w:b/>
          <w:color w:val="000000"/>
          <w:sz w:val="22"/>
          <w:u w:val="single"/>
        </w:rPr>
        <w:t>Prítomní členovia komisie:</w:t>
      </w:r>
    </w:p>
    <w:p w:rsidR="007F3ABD" w:rsidRDefault="00000000">
      <w:pPr>
        <w:pStyle w:val="Textbody"/>
        <w:numPr>
          <w:ilvl w:val="0"/>
          <w:numId w:val="1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 xml:space="preserve">Mgr. </w:t>
      </w:r>
      <w:proofErr w:type="spellStart"/>
      <w:r>
        <w:rPr>
          <w:color w:val="000000"/>
          <w:sz w:val="22"/>
        </w:rPr>
        <w:t>Marian</w:t>
      </w:r>
      <w:proofErr w:type="spellEnd"/>
      <w:r>
        <w:rPr>
          <w:color w:val="000000"/>
          <w:sz w:val="22"/>
        </w:rPr>
        <w:t xml:space="preserve"> Beliansky</w:t>
      </w:r>
    </w:p>
    <w:p w:rsidR="007F3ABD" w:rsidRDefault="00000000">
      <w:pPr>
        <w:pStyle w:val="Textbody"/>
        <w:numPr>
          <w:ilvl w:val="0"/>
          <w:numId w:val="1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 xml:space="preserve">Ing. Zuzana </w:t>
      </w:r>
      <w:proofErr w:type="spellStart"/>
      <w:r>
        <w:rPr>
          <w:color w:val="000000"/>
          <w:sz w:val="22"/>
        </w:rPr>
        <w:t>Zajíčková</w:t>
      </w:r>
      <w:proofErr w:type="spellEnd"/>
    </w:p>
    <w:p w:rsidR="007F3ABD" w:rsidRDefault="00000000">
      <w:pPr>
        <w:pStyle w:val="Textbody"/>
        <w:numPr>
          <w:ilvl w:val="0"/>
          <w:numId w:val="1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 xml:space="preserve">Ing. Miroslav </w:t>
      </w:r>
      <w:proofErr w:type="spellStart"/>
      <w:r>
        <w:rPr>
          <w:color w:val="000000"/>
          <w:sz w:val="22"/>
        </w:rPr>
        <w:t>Bokes</w:t>
      </w:r>
      <w:proofErr w:type="spellEnd"/>
    </w:p>
    <w:p w:rsidR="007F3ABD" w:rsidRDefault="00000000">
      <w:pPr>
        <w:pStyle w:val="Textbody"/>
        <w:spacing w:after="0" w:line="427" w:lineRule="auto"/>
        <w:rPr>
          <w:color w:val="000000"/>
          <w:sz w:val="22"/>
        </w:rPr>
      </w:pPr>
      <w:r>
        <w:rPr>
          <w:color w:val="000000"/>
          <w:sz w:val="22"/>
        </w:rPr>
        <w:t xml:space="preserve">Zapisovateľ: Mgr. </w:t>
      </w:r>
      <w:proofErr w:type="spellStart"/>
      <w:r>
        <w:rPr>
          <w:color w:val="000000"/>
          <w:sz w:val="22"/>
        </w:rPr>
        <w:t>Marian</w:t>
      </w:r>
      <w:proofErr w:type="spellEnd"/>
      <w:r>
        <w:rPr>
          <w:color w:val="000000"/>
          <w:sz w:val="22"/>
        </w:rPr>
        <w:t xml:space="preserve"> Beliansky</w:t>
      </w:r>
    </w:p>
    <w:p w:rsidR="007F3ABD" w:rsidRDefault="00000000">
      <w:pPr>
        <w:pStyle w:val="Textbody"/>
        <w:spacing w:after="0" w:line="427" w:lineRule="auto"/>
        <w:rPr>
          <w:color w:val="000000"/>
          <w:sz w:val="22"/>
        </w:rPr>
      </w:pPr>
      <w:r>
        <w:rPr>
          <w:color w:val="000000"/>
          <w:sz w:val="22"/>
        </w:rPr>
        <w:t xml:space="preserve">Overovateľ: Ing. Zuzana </w:t>
      </w:r>
      <w:proofErr w:type="spellStart"/>
      <w:r>
        <w:rPr>
          <w:color w:val="000000"/>
          <w:sz w:val="22"/>
        </w:rPr>
        <w:t>Zajíčková</w:t>
      </w:r>
      <w:proofErr w:type="spellEnd"/>
    </w:p>
    <w:p w:rsidR="007F3ABD" w:rsidRDefault="007F3ABD">
      <w:pPr>
        <w:pStyle w:val="Textbody"/>
        <w:spacing w:after="0" w:line="427" w:lineRule="auto"/>
        <w:rPr>
          <w:color w:val="000000"/>
          <w:sz w:val="22"/>
        </w:rPr>
      </w:pPr>
    </w:p>
    <w:p w:rsidR="007F3ABD" w:rsidRDefault="00000000">
      <w:pPr>
        <w:pStyle w:val="Textbody"/>
        <w:spacing w:after="160" w:line="427" w:lineRule="auto"/>
      </w:pPr>
      <w:r>
        <w:rPr>
          <w:b/>
          <w:color w:val="000000"/>
          <w:sz w:val="22"/>
          <w:u w:val="single"/>
        </w:rPr>
        <w:t>Prítomní hostia</w:t>
      </w:r>
      <w:r>
        <w:rPr>
          <w:i/>
          <w:color w:val="000000"/>
          <w:sz w:val="22"/>
          <w:u w:val="single"/>
        </w:rPr>
        <w:t>:</w:t>
      </w:r>
    </w:p>
    <w:p w:rsidR="007F3ABD" w:rsidRDefault="00000000">
      <w:pPr>
        <w:pStyle w:val="Textbody"/>
        <w:numPr>
          <w:ilvl w:val="0"/>
          <w:numId w:val="2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 xml:space="preserve">Alena </w:t>
      </w:r>
      <w:proofErr w:type="spellStart"/>
      <w:r>
        <w:rPr>
          <w:color w:val="000000"/>
          <w:sz w:val="22"/>
        </w:rPr>
        <w:t>Mačejková</w:t>
      </w:r>
      <w:proofErr w:type="spellEnd"/>
    </w:p>
    <w:p w:rsidR="007F3ABD" w:rsidRDefault="00000000">
      <w:pPr>
        <w:pStyle w:val="Textbody"/>
        <w:numPr>
          <w:ilvl w:val="0"/>
          <w:numId w:val="2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 xml:space="preserve">Ing. Martin </w:t>
      </w:r>
      <w:proofErr w:type="spellStart"/>
      <w:r>
        <w:rPr>
          <w:color w:val="000000"/>
          <w:sz w:val="22"/>
        </w:rPr>
        <w:t>Ledník</w:t>
      </w:r>
      <w:proofErr w:type="spellEnd"/>
    </w:p>
    <w:p w:rsidR="007F3ABD" w:rsidRDefault="00000000">
      <w:pPr>
        <w:pStyle w:val="Textbody"/>
        <w:numPr>
          <w:ilvl w:val="0"/>
          <w:numId w:val="2"/>
        </w:numPr>
        <w:spacing w:after="0" w:line="427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>Ing. Juraj Baláž</w:t>
      </w:r>
    </w:p>
    <w:p w:rsidR="007F3ABD" w:rsidRDefault="00000000">
      <w:pPr>
        <w:pStyle w:val="Textbody"/>
        <w:spacing w:before="240" w:after="0" w:line="427" w:lineRule="auto"/>
      </w:pPr>
      <w:r>
        <w:rPr>
          <w:b/>
          <w:color w:val="000000"/>
          <w:sz w:val="22"/>
        </w:rPr>
        <w:lastRenderedPageBreak/>
        <w:t>Komisia je uznášaniaschopná, pretože sú prítomní 3  zo 4 členov komisie.</w:t>
      </w:r>
    </w:p>
    <w:p w:rsidR="007F3ABD" w:rsidRDefault="007F3ABD">
      <w:pPr>
        <w:pStyle w:val="Textbody"/>
      </w:pPr>
    </w:p>
    <w:p w:rsidR="007F3ABD" w:rsidRDefault="00000000">
      <w:pPr>
        <w:pStyle w:val="Textbody"/>
        <w:spacing w:after="160" w:line="427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>Návrh programu zasadnutia komisie:</w:t>
      </w:r>
    </w:p>
    <w:p w:rsidR="007F3ABD" w:rsidRDefault="00000000">
      <w:pPr>
        <w:pStyle w:val="Textbody"/>
        <w:numPr>
          <w:ilvl w:val="0"/>
          <w:numId w:val="3"/>
        </w:numPr>
        <w:spacing w:after="0" w:line="427" w:lineRule="auto"/>
        <w:rPr>
          <w:color w:val="000000"/>
          <w:sz w:val="22"/>
        </w:rPr>
      </w:pPr>
      <w:r>
        <w:rPr>
          <w:color w:val="000000"/>
          <w:sz w:val="22"/>
        </w:rPr>
        <w:t>Kontrola uznesení z predchádzajúcich komisií</w:t>
      </w:r>
    </w:p>
    <w:p w:rsidR="007F3ABD" w:rsidRDefault="00000000">
      <w:pPr>
        <w:pStyle w:val="Textbody"/>
        <w:numPr>
          <w:ilvl w:val="0"/>
          <w:numId w:val="3"/>
        </w:numPr>
        <w:spacing w:after="0" w:line="427" w:lineRule="auto"/>
        <w:rPr>
          <w:color w:val="000000"/>
        </w:rPr>
      </w:pPr>
      <w:r>
        <w:rPr>
          <w:color w:val="000000"/>
        </w:rPr>
        <w:t>Prerokovanie aktuálneho stavu vysporiadania majetku- už začaté prípady </w:t>
      </w:r>
    </w:p>
    <w:p w:rsidR="007F3ABD" w:rsidRDefault="00000000">
      <w:pPr>
        <w:pStyle w:val="Textbody"/>
        <w:numPr>
          <w:ilvl w:val="0"/>
          <w:numId w:val="3"/>
        </w:numPr>
        <w:spacing w:after="0" w:line="427" w:lineRule="auto"/>
        <w:rPr>
          <w:color w:val="000000"/>
        </w:rPr>
      </w:pPr>
      <w:r>
        <w:rPr>
          <w:color w:val="000000"/>
        </w:rPr>
        <w:t>Prerokovanie aktuálneho stavu vysporiadania majetku- pripravované prípady</w:t>
      </w:r>
    </w:p>
    <w:p w:rsidR="007F3ABD" w:rsidRDefault="00000000">
      <w:pPr>
        <w:pStyle w:val="Textbody"/>
        <w:numPr>
          <w:ilvl w:val="0"/>
          <w:numId w:val="3"/>
        </w:numPr>
        <w:spacing w:after="240" w:line="427" w:lineRule="auto"/>
        <w:rPr>
          <w:color w:val="000000"/>
        </w:rPr>
      </w:pPr>
      <w:r>
        <w:rPr>
          <w:color w:val="000000"/>
        </w:rPr>
        <w:t>Rôzne</w:t>
      </w:r>
    </w:p>
    <w:p w:rsidR="007F3ABD" w:rsidRDefault="007F3ABD">
      <w:pPr>
        <w:pStyle w:val="Textbody"/>
      </w:pPr>
    </w:p>
    <w:p w:rsidR="007F3ABD" w:rsidRDefault="00000000">
      <w:pPr>
        <w:pStyle w:val="Textbody"/>
        <w:spacing w:after="160" w:line="307" w:lineRule="auto"/>
        <w:jc w:val="both"/>
      </w:pPr>
      <w:r>
        <w:rPr>
          <w:b/>
          <w:color w:val="000000"/>
          <w:sz w:val="22"/>
        </w:rPr>
        <w:t>Hlasovanie o schválení návrhu programu zasadnutia komisie</w:t>
      </w:r>
      <w:r>
        <w:rPr>
          <w:color w:val="000000"/>
        </w:rPr>
        <w:t xml:space="preserve"> </w:t>
      </w:r>
      <w:r>
        <w:rPr>
          <w:i/>
          <w:color w:val="000000"/>
          <w:sz w:val="22"/>
        </w:rPr>
        <w:t>:</w:t>
      </w:r>
    </w:p>
    <w:p w:rsidR="007F3ABD" w:rsidRDefault="00000000">
      <w:pPr>
        <w:pStyle w:val="Textbody"/>
        <w:spacing w:after="160" w:line="307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ZA: 3</w:t>
      </w:r>
    </w:p>
    <w:p w:rsidR="007F3ABD" w:rsidRDefault="00000000">
      <w:pPr>
        <w:pStyle w:val="Textbody"/>
        <w:spacing w:after="160" w:line="307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PROTI: 0 </w:t>
      </w:r>
    </w:p>
    <w:p w:rsidR="007F3ABD" w:rsidRDefault="00000000">
      <w:pPr>
        <w:pStyle w:val="Textbody"/>
        <w:spacing w:after="160" w:line="307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ZDRŽAL SA: 0</w:t>
      </w:r>
    </w:p>
    <w:p w:rsidR="007F3ABD" w:rsidRDefault="007F3ABD">
      <w:pPr>
        <w:pStyle w:val="Textbody"/>
        <w:spacing w:after="0"/>
      </w:pP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F3ABD">
        <w:tblPrEx>
          <w:tblCellMar>
            <w:top w:w="0" w:type="dxa"/>
            <w:bottom w:w="0" w:type="dxa"/>
          </w:tblCellMar>
        </w:tblPrEx>
        <w:tc>
          <w:tcPr>
            <w:tcW w:w="92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1. Príprava rekonštrukcie chodníka o č. 24 </w:t>
            </w:r>
            <w:proofErr w:type="spellStart"/>
            <w:r>
              <w:rPr>
                <w:i/>
                <w:color w:val="000000"/>
                <w:sz w:val="22"/>
              </w:rPr>
              <w:t>poč</w:t>
            </w:r>
            <w:proofErr w:type="spellEnd"/>
            <w:r>
              <w:rPr>
                <w:i/>
                <w:color w:val="000000"/>
                <w:sz w:val="22"/>
              </w:rPr>
              <w:t>. 31- pripravuje sa zmluva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2. Lokalita Rómska osada – pripravuje sa geometrický plán, ktorý bude financovaný obcou a následne po zavretí zmlúv budú náklady prekalkulované a zahrnuté do jednotlivých nájomných zmlúv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3. Prípad JUDr. Kvetoslavy </w:t>
            </w:r>
            <w:proofErr w:type="spellStart"/>
            <w:r>
              <w:rPr>
                <w:i/>
                <w:color w:val="000000"/>
                <w:sz w:val="22"/>
              </w:rPr>
              <w:t>Šmídovej</w:t>
            </w:r>
            <w:proofErr w:type="spellEnd"/>
            <w:r>
              <w:rPr>
                <w:i/>
                <w:color w:val="000000"/>
                <w:sz w:val="22"/>
              </w:rPr>
              <w:t>- obci bola doručená žiadosť o prenájom predmetnej parcely. Komisia odporúča prerokovanie dotknutého bodu na zasadnutí MZ dňa. 30.10.2023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4. Prípad p. Konôpku- prebieha oprava žiadosti o odkúpenie pozemku.  Blízkej dobe bude pripravený návrh kúpnej ceny.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5. Prípad Ing. Juraj Baláž a Alena </w:t>
            </w:r>
            <w:proofErr w:type="spellStart"/>
            <w:r>
              <w:rPr>
                <w:i/>
                <w:color w:val="000000"/>
                <w:sz w:val="22"/>
              </w:rPr>
              <w:t>Mačejková</w:t>
            </w:r>
            <w:proofErr w:type="spellEnd"/>
            <w:r>
              <w:rPr>
                <w:i/>
                <w:color w:val="000000"/>
                <w:sz w:val="22"/>
              </w:rPr>
              <w:t xml:space="preserve">- bol znovu prediskutovaný zámer a dôvod snahy o odkúpenie predmetného pozemku. Komisia odporúča </w:t>
            </w:r>
            <w:proofErr w:type="spellStart"/>
            <w:r>
              <w:rPr>
                <w:i/>
                <w:color w:val="000000"/>
                <w:sz w:val="22"/>
              </w:rPr>
              <w:t>prejednanie</w:t>
            </w:r>
            <w:proofErr w:type="spellEnd"/>
            <w:r>
              <w:rPr>
                <w:i/>
                <w:color w:val="000000"/>
                <w:sz w:val="22"/>
              </w:rPr>
              <w:t xml:space="preserve"> uvedeného bodu na zasadnutí MZ dňa 30.10. 2023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 Otvorenie prípadu Pernecký mlyn- očakáva sa komplikované konanie v tomto bode. Bude realizovaná obhliadka a diskusia s majiteľom Perneckého mlyna za účasti starostu obce a poslancov MZ. Termín 30.8. 2023 o 18.00 v PM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7. Obec má záujem o získanie niekoľkých pozemkov vo vlastníctve SPF do vlastníctva obce Pernek. Majetková komisia odporúča pokračovať v tomto procese. Starosta obce pripraví a odošle jednotlivé žiadosti o delimitáciu a vysporiadanie týchto parciel na SPF.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 Majetková komisia neodporúča  v najbližšom období otvárať nové prípady o vysporiadanie a zámenu pozemkov do vlastníctva obce. Aktuálne prípady je potrebné najskôr doriešiť.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  <w:rPr>
                <w:i/>
                <w:color w:val="000000"/>
                <w:sz w:val="22"/>
              </w:rPr>
            </w:pPr>
          </w:p>
          <w:p w:rsidR="007F3ABD" w:rsidRDefault="00000000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</w:pPr>
            <w:r>
              <w:rPr>
                <w:rFonts w:cs="Times New Roman"/>
                <w:i/>
                <w:color w:val="000000"/>
                <w:sz w:val="22"/>
              </w:rPr>
              <w:t>......................................................                                                       .....................................................</w:t>
            </w:r>
          </w:p>
          <w:p w:rsidR="007F3ABD" w:rsidRDefault="00000000">
            <w:pPr>
              <w:pStyle w:val="Standard"/>
              <w:jc w:val="both"/>
            </w:pPr>
            <w:r>
              <w:rPr>
                <w:rFonts w:cs="Times New Roman"/>
                <w:i/>
              </w:rPr>
              <w:t xml:space="preserve">  </w:t>
            </w:r>
          </w:p>
          <w:p w:rsidR="007F3ABD" w:rsidRDefault="00000000">
            <w:pPr>
              <w:pStyle w:val="Standard"/>
              <w:jc w:val="both"/>
            </w:pPr>
            <w:r>
              <w:rPr>
                <w:rFonts w:cs="Times New Roman"/>
              </w:rPr>
              <w:t xml:space="preserve">                zapisovateľ                                                                                              overovateľ</w:t>
            </w:r>
          </w:p>
          <w:p w:rsidR="007F3ABD" w:rsidRDefault="007F3ABD">
            <w:pPr>
              <w:pStyle w:val="Standard"/>
              <w:tabs>
                <w:tab w:val="left" w:pos="1488"/>
              </w:tabs>
              <w:spacing w:before="240"/>
              <w:jc w:val="both"/>
            </w:pPr>
          </w:p>
          <w:p w:rsidR="007F3ABD" w:rsidRDefault="00000000">
            <w:pPr>
              <w:pStyle w:val="Standard"/>
              <w:jc w:val="both"/>
            </w:pPr>
            <w:r>
              <w:rPr>
                <w:rFonts w:cs="Times New Roman"/>
              </w:rPr>
              <w:t xml:space="preserve">......................................................                                                      </w:t>
            </w:r>
          </w:p>
          <w:p w:rsidR="007F3ABD" w:rsidRDefault="00000000">
            <w:pPr>
              <w:pStyle w:val="Standard"/>
              <w:jc w:val="both"/>
            </w:pPr>
            <w:r>
              <w:rPr>
                <w:rFonts w:cs="Times New Roman"/>
                <w:i/>
              </w:rPr>
              <w:t xml:space="preserve">                     </w:t>
            </w:r>
            <w:proofErr w:type="spellStart"/>
            <w:r>
              <w:rPr>
                <w:rFonts w:cs="Times New Roman"/>
                <w:i/>
              </w:rPr>
              <w:t>preseda</w:t>
            </w:r>
            <w:proofErr w:type="spellEnd"/>
            <w:r>
              <w:rPr>
                <w:rFonts w:cs="Times New Roman"/>
                <w:i/>
              </w:rPr>
              <w:t xml:space="preserve"> komisie</w:t>
            </w:r>
          </w:p>
          <w:p w:rsidR="007F3ABD" w:rsidRDefault="00000000">
            <w:pPr>
              <w:pStyle w:val="Standard"/>
              <w:jc w:val="both"/>
            </w:pPr>
            <w:r>
              <w:rPr>
                <w:rFonts w:cs="Times New Roman"/>
                <w:i/>
              </w:rPr>
              <w:t xml:space="preserve">                                                 </w:t>
            </w:r>
          </w:p>
          <w:p w:rsidR="007F3ABD" w:rsidRDefault="007F3ABD">
            <w:pPr>
              <w:pStyle w:val="TableContents"/>
              <w:pBdr>
                <w:top w:val="single" w:sz="2" w:space="1" w:color="000000"/>
                <w:left w:val="single" w:sz="2" w:space="5" w:color="000000"/>
                <w:bottom w:val="single" w:sz="2" w:space="1" w:color="000000"/>
                <w:right w:val="single" w:sz="2" w:space="5" w:color="000000"/>
              </w:pBdr>
              <w:spacing w:line="307" w:lineRule="auto"/>
              <w:jc w:val="both"/>
            </w:pPr>
          </w:p>
        </w:tc>
      </w:tr>
    </w:tbl>
    <w:p w:rsidR="007F3ABD" w:rsidRDefault="007F3ABD">
      <w:pPr>
        <w:pStyle w:val="Standard"/>
      </w:pPr>
    </w:p>
    <w:sectPr w:rsidR="007F3AB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466" w:rsidRDefault="00867466">
      <w:r>
        <w:separator/>
      </w:r>
    </w:p>
  </w:endnote>
  <w:endnote w:type="continuationSeparator" w:id="0">
    <w:p w:rsidR="00867466" w:rsidRDefault="008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466" w:rsidRDefault="00867466">
      <w:r>
        <w:rPr>
          <w:color w:val="000000"/>
        </w:rPr>
        <w:separator/>
      </w:r>
    </w:p>
  </w:footnote>
  <w:footnote w:type="continuationSeparator" w:id="0">
    <w:p w:rsidR="00867466" w:rsidRDefault="008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594A"/>
    <w:multiLevelType w:val="multilevel"/>
    <w:tmpl w:val="5D5E59B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3CE26668"/>
    <w:multiLevelType w:val="multilevel"/>
    <w:tmpl w:val="CA5EFA2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68845AA9"/>
    <w:multiLevelType w:val="multilevel"/>
    <w:tmpl w:val="918E968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050111829">
    <w:abstractNumId w:val="1"/>
  </w:num>
  <w:num w:numId="2" w16cid:durableId="178736334">
    <w:abstractNumId w:val="2"/>
  </w:num>
  <w:num w:numId="3" w16cid:durableId="173535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3ABD"/>
    <w:rsid w:val="00535EB2"/>
    <w:rsid w:val="007F3ABD"/>
    <w:rsid w:val="008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5C57AB-433E-B742-B408-2BB2362C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lh6.googleusercontent.com/bF-sjXVO6YVmTEgsFLmp2SNANTgy0esRVwrzHULglBMXhOtMY5DlPaERMy8QcDn7-EVviMpsz5dBnxNjsqphIp9UGy9rtfDpPS9w4PBZWi_5ZjcieJODoSQ5_0HSzy6c03tUAJk5njZdkrjLePhV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Beliansky</dc:creator>
  <cp:lastModifiedBy>Zoltán Bohuš</cp:lastModifiedBy>
  <cp:revision>2</cp:revision>
  <dcterms:created xsi:type="dcterms:W3CDTF">2023-10-09T18:59:00Z</dcterms:created>
  <dcterms:modified xsi:type="dcterms:W3CDTF">2023-10-09T18:59:00Z</dcterms:modified>
</cp:coreProperties>
</file>