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DB6D8" w14:textId="77777777" w:rsidR="00FC391D" w:rsidRPr="00FC391D" w:rsidRDefault="00FC391D" w:rsidP="00FC391D">
      <w:r w:rsidRPr="00FC391D">
        <w:t>Ohlásenie udržiavacích prác</w:t>
      </w:r>
    </w:p>
    <w:p w14:paraId="35EC64D8" w14:textId="77777777" w:rsidR="00FC391D" w:rsidRPr="00FC391D" w:rsidRDefault="00FC391D" w:rsidP="00FC391D">
      <w:r w:rsidRPr="00FC391D">
        <w:t>Pri udržiavacích prácach, ktoré by mohli ovplyvniť </w:t>
      </w:r>
      <w:r w:rsidRPr="00FC391D">
        <w:rPr>
          <w:b/>
          <w:bCs/>
        </w:rPr>
        <w:t>stabilitu</w:t>
      </w:r>
      <w:r w:rsidRPr="00FC391D">
        <w:t> stavby, </w:t>
      </w:r>
      <w:r w:rsidRPr="00FC391D">
        <w:rPr>
          <w:b/>
          <w:bCs/>
        </w:rPr>
        <w:t>požiarnu bezpečnosť</w:t>
      </w:r>
      <w:r w:rsidRPr="00FC391D">
        <w:t> stavby, jej </w:t>
      </w:r>
      <w:r w:rsidRPr="00FC391D">
        <w:rPr>
          <w:b/>
          <w:bCs/>
        </w:rPr>
        <w:t>vzhľad alebo životné prostredie</w:t>
      </w:r>
      <w:r w:rsidRPr="00FC391D">
        <w:t> a pri všetkých udržiavacích prácach na stavbe, ktorá je </w:t>
      </w:r>
      <w:r w:rsidRPr="00FC391D">
        <w:rPr>
          <w:b/>
          <w:bCs/>
        </w:rPr>
        <w:t>kultúrnou pamiatkou</w:t>
      </w:r>
      <w:r w:rsidRPr="00FC391D">
        <w:t> alebo sa nachádza v pamiatkovej zóne </w:t>
      </w:r>
      <w:r w:rsidRPr="00FC391D">
        <w:rPr>
          <w:b/>
          <w:bCs/>
        </w:rPr>
        <w:t>je potrebné ohlásenie stavebnému úradu.</w:t>
      </w:r>
    </w:p>
    <w:p w14:paraId="48E58D5B" w14:textId="77777777" w:rsidR="00FC391D" w:rsidRPr="00FC391D" w:rsidRDefault="00FC391D" w:rsidP="00FC391D">
      <w:r w:rsidRPr="00FC391D">
        <w:t>Pri bežných udržiavacích prácach, na ktoré sa nevzťahuje predchádzajúce ustanovenie nie je potrebné ani ohlásenie stavebnému úradu.</w:t>
      </w:r>
    </w:p>
    <w:p w14:paraId="296CC290" w14:textId="77777777" w:rsidR="00FC391D" w:rsidRPr="00FC391D" w:rsidRDefault="00FC391D" w:rsidP="00FC391D">
      <w:r w:rsidRPr="00FC391D">
        <w:t>Udržiavacie práce sú najmä opravy fasády, opravy a výmena strešnej krytiny alebo povrchu plochých striech, výmena odkvapových žľabov a odtokových zvodov, opravy oplotenia a výmena jeho častí, ak sa tým nemení jeho trasa; oprava a výmena nepodstatných stavebných konštrukcií, najmä vnútorných priečok, omietok obkladov stien, podláh a dlažby, komínov okien, dverí a schodiskových zábradlí; údržba a opravy technického, energetického alebo technologického vybavenia stavby, ako aj výmena jeho súčastí, ak sa tým zásadne nemení jeho napojenie na verejné vybavenie územia, ani nezhorší vplyv stavby na okolie alebo životné prostredie najmä výmena klimatizačného zariadenia, výťahu, vykurovacích kotlov a telies a vnútorných rozvodov; výmena zariaďovacích predmetov, najmä kuchynských liniek, vaní, vstavaných skríň; maliarske a natieračské práce.</w:t>
      </w:r>
    </w:p>
    <w:p w14:paraId="4C70D45F" w14:textId="4CD5EA6A" w:rsidR="00FC391D" w:rsidRPr="00FC391D" w:rsidRDefault="00FC391D" w:rsidP="00FC391D">
      <w:r w:rsidRPr="00FC391D">
        <w:t>Stavebník je povinný vopred písomne ohlásiť stavebnému úradu obci uskutočnenie udržiavacích prác, pri ktorých je potrebné ohlásenie a začať uskutočňovať tieto udržiavacie práce môže len na základe písomného oznámenie stavebného úradu, že proti ich uskutočneniu nemá námietky, v lehote do dvoch rokov od jeho doručenia, pokiaľ stavebný úrad neurčí inak.</w:t>
      </w:r>
    </w:p>
    <w:p w14:paraId="1F9013FC" w14:textId="77777777" w:rsidR="00FC391D" w:rsidRPr="00FC391D" w:rsidRDefault="00FC391D" w:rsidP="00FC391D">
      <w:r w:rsidRPr="00FC391D">
        <w:t>Stavebný úrad môže určiť, že ohlásené udržiavacie práce možno uskutočniť len na základe stavebného povolenia.</w:t>
      </w:r>
    </w:p>
    <w:p w14:paraId="755B6B5B" w14:textId="77777777" w:rsidR="00FC391D" w:rsidRPr="00FC391D" w:rsidRDefault="00FC391D" w:rsidP="00FC391D">
      <w:r w:rsidRPr="00FC391D">
        <w:rPr>
          <w:b/>
          <w:bCs/>
        </w:rPr>
        <w:t>Potrebné doklady:</w:t>
      </w:r>
    </w:p>
    <w:p w14:paraId="4F3286D5" w14:textId="77777777" w:rsidR="00FC391D" w:rsidRPr="00FC391D" w:rsidRDefault="00FC391D" w:rsidP="00FC391D">
      <w:pPr>
        <w:numPr>
          <w:ilvl w:val="0"/>
          <w:numId w:val="1"/>
        </w:numPr>
      </w:pPr>
      <w:r w:rsidRPr="00FC391D">
        <w:t>Ohlásenie udržiavacích prác (tlačivo)</w:t>
      </w:r>
    </w:p>
    <w:p w14:paraId="606B6E1F" w14:textId="77777777" w:rsidR="00FC391D" w:rsidRPr="00FC391D" w:rsidRDefault="00FC391D" w:rsidP="00FC391D">
      <w:pPr>
        <w:numPr>
          <w:ilvl w:val="0"/>
          <w:numId w:val="1"/>
        </w:numPr>
      </w:pPr>
      <w:r w:rsidRPr="00FC391D">
        <w:t>Doklad, ktorým sa preukazuje vlastnícke alebo iné právo k stavbe</w:t>
      </w:r>
    </w:p>
    <w:p w14:paraId="146C85D0" w14:textId="77777777" w:rsidR="00FC391D" w:rsidRPr="00FC391D" w:rsidRDefault="00FC391D" w:rsidP="00FC391D">
      <w:pPr>
        <w:numPr>
          <w:ilvl w:val="0"/>
          <w:numId w:val="1"/>
        </w:numPr>
      </w:pPr>
      <w:r w:rsidRPr="00FC391D">
        <w:t>Súhlas spoluvlastníkov, pokiaľ nie sú všetci aj stavebníkmi</w:t>
      </w:r>
    </w:p>
    <w:p w14:paraId="22563B48" w14:textId="77777777" w:rsidR="00FC391D" w:rsidRPr="00FC391D" w:rsidRDefault="00FC391D" w:rsidP="00FC391D">
      <w:pPr>
        <w:numPr>
          <w:ilvl w:val="0"/>
          <w:numId w:val="1"/>
        </w:numPr>
      </w:pPr>
      <w:r w:rsidRPr="00FC391D">
        <w:t>Písomná dohoda s vlastníkom stavby, ak práce uskutočňuje nájomca</w:t>
      </w:r>
    </w:p>
    <w:p w14:paraId="612CEDE7" w14:textId="77777777" w:rsidR="00FC391D" w:rsidRPr="00FC391D" w:rsidRDefault="00FC391D" w:rsidP="00FC391D">
      <w:pPr>
        <w:numPr>
          <w:ilvl w:val="0"/>
          <w:numId w:val="1"/>
        </w:numPr>
      </w:pPr>
      <w:r w:rsidRPr="00FC391D">
        <w:t>Jednoduchý technický opis prác v dvoch vyhotoveniach</w:t>
      </w:r>
    </w:p>
    <w:p w14:paraId="13AFB254" w14:textId="77777777" w:rsidR="00FC391D" w:rsidRPr="00FC391D" w:rsidRDefault="00FC391D" w:rsidP="00FC391D">
      <w:r w:rsidRPr="00FC391D">
        <w:t> </w:t>
      </w:r>
    </w:p>
    <w:p w14:paraId="5658FA36" w14:textId="47859F37" w:rsidR="00FC391D" w:rsidRPr="00FC391D" w:rsidRDefault="00FC391D" w:rsidP="00FC391D">
      <w:r w:rsidRPr="00FC391D">
        <w:t>Pri prácach na pamiatke alebo stavbe v pamiatkovej zóne stanovisko Krajského pamiatkového </w:t>
      </w:r>
      <w:r>
        <w:t>úradu</w:t>
      </w:r>
    </w:p>
    <w:p w14:paraId="303F97C3" w14:textId="77777777" w:rsidR="00AA5E10" w:rsidRDefault="00AA5E10"/>
    <w:sectPr w:rsidR="00AA5E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016EB"/>
    <w:multiLevelType w:val="multilevel"/>
    <w:tmpl w:val="DBCC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0411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91D"/>
    <w:rsid w:val="001F0183"/>
    <w:rsid w:val="00363279"/>
    <w:rsid w:val="00525059"/>
    <w:rsid w:val="005F5AE4"/>
    <w:rsid w:val="007938EF"/>
    <w:rsid w:val="00AA5E10"/>
    <w:rsid w:val="00B64C32"/>
    <w:rsid w:val="00E543F7"/>
    <w:rsid w:val="00EE717A"/>
    <w:rsid w:val="00FC391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1F32E"/>
  <w15:chartTrackingRefBased/>
  <w15:docId w15:val="{A246FA7E-0219-43DC-BA2F-F809E8ACD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FC39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FC39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FC391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FC391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FC391D"/>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FC391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FC391D"/>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FC391D"/>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FC391D"/>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Adresanaoblke">
    <w:name w:val="envelope address"/>
    <w:basedOn w:val="Normlny"/>
    <w:uiPriority w:val="99"/>
    <w:semiHidden/>
    <w:unhideWhenUsed/>
    <w:rsid w:val="00E543F7"/>
    <w:pPr>
      <w:framePr w:w="7920" w:h="1980" w:hRule="exact" w:hSpace="141" w:wrap="auto" w:hAnchor="page" w:xAlign="center" w:yAlign="bottom"/>
      <w:spacing w:after="0" w:line="240" w:lineRule="auto"/>
      <w:ind w:left="2880"/>
    </w:pPr>
    <w:rPr>
      <w:rFonts w:ascii="Arial Black" w:eastAsiaTheme="majorEastAsia" w:hAnsi="Arial Black" w:cstheme="majorBidi"/>
      <w:b/>
      <w:sz w:val="36"/>
      <w:szCs w:val="24"/>
    </w:rPr>
  </w:style>
  <w:style w:type="character" w:customStyle="1" w:styleId="Nadpis1Char">
    <w:name w:val="Nadpis 1 Char"/>
    <w:basedOn w:val="Predvolenpsmoodseku"/>
    <w:link w:val="Nadpis1"/>
    <w:uiPriority w:val="9"/>
    <w:rsid w:val="00FC391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FC391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FC391D"/>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FC391D"/>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FC391D"/>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FC391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FC391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FC391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FC391D"/>
    <w:rPr>
      <w:rFonts w:eastAsiaTheme="majorEastAsia" w:cstheme="majorBidi"/>
      <w:color w:val="272727" w:themeColor="text1" w:themeTint="D8"/>
    </w:rPr>
  </w:style>
  <w:style w:type="paragraph" w:styleId="Nzov">
    <w:name w:val="Title"/>
    <w:basedOn w:val="Normlny"/>
    <w:next w:val="Normlny"/>
    <w:link w:val="NzovChar"/>
    <w:uiPriority w:val="10"/>
    <w:qFormat/>
    <w:rsid w:val="00FC39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C391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FC391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FC391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FC391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FC391D"/>
    <w:rPr>
      <w:i/>
      <w:iCs/>
      <w:color w:val="404040" w:themeColor="text1" w:themeTint="BF"/>
    </w:rPr>
  </w:style>
  <w:style w:type="paragraph" w:styleId="Odsekzoznamu">
    <w:name w:val="List Paragraph"/>
    <w:basedOn w:val="Normlny"/>
    <w:uiPriority w:val="34"/>
    <w:qFormat/>
    <w:rsid w:val="00FC391D"/>
    <w:pPr>
      <w:ind w:left="720"/>
      <w:contextualSpacing/>
    </w:pPr>
  </w:style>
  <w:style w:type="character" w:styleId="Intenzvnezvraznenie">
    <w:name w:val="Intense Emphasis"/>
    <w:basedOn w:val="Predvolenpsmoodseku"/>
    <w:uiPriority w:val="21"/>
    <w:qFormat/>
    <w:rsid w:val="00FC391D"/>
    <w:rPr>
      <w:i/>
      <w:iCs/>
      <w:color w:val="2F5496" w:themeColor="accent1" w:themeShade="BF"/>
    </w:rPr>
  </w:style>
  <w:style w:type="paragraph" w:styleId="Zvraznencitcia">
    <w:name w:val="Intense Quote"/>
    <w:basedOn w:val="Normlny"/>
    <w:next w:val="Normlny"/>
    <w:link w:val="ZvraznencitciaChar"/>
    <w:uiPriority w:val="30"/>
    <w:qFormat/>
    <w:rsid w:val="00FC39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FC391D"/>
    <w:rPr>
      <w:i/>
      <w:iCs/>
      <w:color w:val="2F5496" w:themeColor="accent1" w:themeShade="BF"/>
    </w:rPr>
  </w:style>
  <w:style w:type="character" w:styleId="Zvraznenodkaz">
    <w:name w:val="Intense Reference"/>
    <w:basedOn w:val="Predvolenpsmoodseku"/>
    <w:uiPriority w:val="32"/>
    <w:qFormat/>
    <w:rsid w:val="00FC39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010401">
      <w:bodyDiv w:val="1"/>
      <w:marLeft w:val="0"/>
      <w:marRight w:val="0"/>
      <w:marTop w:val="0"/>
      <w:marBottom w:val="0"/>
      <w:divBdr>
        <w:top w:val="none" w:sz="0" w:space="0" w:color="auto"/>
        <w:left w:val="none" w:sz="0" w:space="0" w:color="auto"/>
        <w:bottom w:val="none" w:sz="0" w:space="0" w:color="auto"/>
        <w:right w:val="none" w:sz="0" w:space="0" w:color="auto"/>
      </w:divBdr>
      <w:divsChild>
        <w:div w:id="1351107714">
          <w:marLeft w:val="0"/>
          <w:marRight w:val="0"/>
          <w:marTop w:val="0"/>
          <w:marBottom w:val="0"/>
          <w:divBdr>
            <w:top w:val="none" w:sz="0" w:space="0" w:color="auto"/>
            <w:left w:val="none" w:sz="0" w:space="0" w:color="auto"/>
            <w:bottom w:val="none" w:sz="0" w:space="0" w:color="auto"/>
            <w:right w:val="none" w:sz="0" w:space="0" w:color="auto"/>
          </w:divBdr>
        </w:div>
      </w:divsChild>
    </w:div>
    <w:div w:id="1485392860">
      <w:bodyDiv w:val="1"/>
      <w:marLeft w:val="0"/>
      <w:marRight w:val="0"/>
      <w:marTop w:val="0"/>
      <w:marBottom w:val="0"/>
      <w:divBdr>
        <w:top w:val="none" w:sz="0" w:space="0" w:color="auto"/>
        <w:left w:val="none" w:sz="0" w:space="0" w:color="auto"/>
        <w:bottom w:val="none" w:sz="0" w:space="0" w:color="auto"/>
        <w:right w:val="none" w:sz="0" w:space="0" w:color="auto"/>
      </w:divBdr>
      <w:divsChild>
        <w:div w:id="301348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2</cp:revision>
  <cp:lastPrinted>2025-05-15T09:36:00Z</cp:lastPrinted>
  <dcterms:created xsi:type="dcterms:W3CDTF">2025-05-15T09:36:00Z</dcterms:created>
  <dcterms:modified xsi:type="dcterms:W3CDTF">2025-05-15T09:37:00Z</dcterms:modified>
</cp:coreProperties>
</file>